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77D98" w14:textId="5A016E6F" w:rsidR="003F1C5C" w:rsidRPr="003F1C5C" w:rsidRDefault="003F1C5C" w:rsidP="003F1C5C">
      <w:pPr>
        <w:spacing w:after="0" w:line="300" w:lineRule="atLeast"/>
        <w:jc w:val="both"/>
        <w:rPr>
          <w:rFonts w:eastAsia="Times New Roman" w:cs="Times New Roman"/>
          <w:b/>
        </w:rPr>
      </w:pPr>
      <w:r w:rsidRPr="003F1C5C">
        <w:rPr>
          <w:b/>
        </w:rPr>
        <w:t xml:space="preserve">Lead Civil Engineer and/or Senior Civil Engineer (two positions) – Job </w:t>
      </w:r>
      <w:proofErr w:type="gramStart"/>
      <w:r w:rsidRPr="003F1C5C">
        <w:rPr>
          <w:b/>
        </w:rPr>
        <w:t>Ref :</w:t>
      </w:r>
      <w:proofErr w:type="gramEnd"/>
      <w:r w:rsidRPr="003F1C5C">
        <w:rPr>
          <w:b/>
        </w:rPr>
        <w:t xml:space="preserve"> 2099BR</w:t>
      </w:r>
    </w:p>
    <w:p w14:paraId="615DB224" w14:textId="3A6D2593" w:rsidR="003F1C5C" w:rsidRPr="003F1C5C" w:rsidRDefault="003F1C5C" w:rsidP="003F1C5C">
      <w:pPr>
        <w:spacing w:after="0" w:line="300" w:lineRule="atLeast"/>
      </w:pPr>
      <w:r w:rsidRPr="003F1C5C">
        <w:rPr>
          <w:rFonts w:eastAsia="Times New Roman" w:cs="Times New Roman"/>
        </w:rPr>
        <w:br/>
        <w:t>The candidate shall be an experienced Civil or Coastal Professional Engineer that serves in a hands-on Civil and/or Coastal engineering design capacity as a technical expert responsible for the preparation of construction drawings, technical specifications and supporting design reports and calculations, reviewing designs performed by others, evaluating and processing engineering change control requests, provides technical coaching to less seasoned engineering staff and preparing and updating District standards for a broad range of water resource related projects for the Bureau.</w:t>
      </w:r>
      <w:r w:rsidRPr="003F1C5C">
        <w:rPr>
          <w:rFonts w:eastAsia="Times New Roman" w:cs="Times New Roman"/>
        </w:rPr>
        <w:br/>
      </w:r>
      <w:r w:rsidRPr="003F1C5C">
        <w:rPr>
          <w:rFonts w:eastAsia="Times New Roman" w:cs="Times New Roman"/>
        </w:rPr>
        <w:br/>
        <w:t xml:space="preserve">Designs are for new construction and refurbishment of aging infrastructure. The types of project work this position will provide engineering design support to will </w:t>
      </w:r>
      <w:proofErr w:type="gramStart"/>
      <w:r w:rsidRPr="003F1C5C">
        <w:rPr>
          <w:rFonts w:eastAsia="Times New Roman" w:cs="Times New Roman"/>
        </w:rPr>
        <w:t>include, but</w:t>
      </w:r>
      <w:proofErr w:type="gramEnd"/>
      <w:r w:rsidRPr="003F1C5C">
        <w:rPr>
          <w:rFonts w:eastAsia="Times New Roman" w:cs="Times New Roman"/>
        </w:rPr>
        <w:t xml:space="preserve"> will not be limited to:</w:t>
      </w:r>
      <w:r w:rsidRPr="003F1C5C">
        <w:rPr>
          <w:rFonts w:eastAsia="Times New Roman" w:cs="Times New Roman"/>
        </w:rPr>
        <w:br/>
      </w:r>
      <w:r w:rsidRPr="003F1C5C">
        <w:rPr>
          <w:rFonts w:eastAsia="Times New Roman" w:cs="Times New Roman"/>
        </w:rPr>
        <w:br/>
        <w:t>1. Water control structures including concrete and/or sheet pile elements, gates and weirs, personnel access platforms/walkways, fall protection.</w:t>
      </w:r>
      <w:r w:rsidRPr="003F1C5C">
        <w:rPr>
          <w:rFonts w:eastAsia="Times New Roman" w:cs="Times New Roman"/>
        </w:rPr>
        <w:br/>
        <w:t>2. Culvert repairs and/or replacements including box culverts and large diameter pipes.</w:t>
      </w:r>
      <w:r w:rsidRPr="003F1C5C">
        <w:rPr>
          <w:rFonts w:eastAsia="Times New Roman" w:cs="Times New Roman"/>
        </w:rPr>
        <w:br/>
        <w:t>3. Concrete pump stations, generator buildings, IT shelters and control buildings including precast, tilt wall and cast in place designs.</w:t>
      </w:r>
      <w:r w:rsidRPr="003F1C5C">
        <w:rPr>
          <w:rFonts w:eastAsia="Times New Roman" w:cs="Times New Roman"/>
        </w:rPr>
        <w:br/>
        <w:t>4. Levees, canal bank repairs, stabilization, dredging, scour repair and environmental restoration.</w:t>
      </w:r>
      <w:r w:rsidRPr="003F1C5C">
        <w:rPr>
          <w:rFonts w:eastAsia="Times New Roman" w:cs="Times New Roman"/>
        </w:rPr>
        <w:br/>
        <w:t>5. Cofferdams, bypass flows, and other design elements related to construction phasing / sequencing / constructability.</w:t>
      </w:r>
      <w:r w:rsidRPr="003F1C5C">
        <w:rPr>
          <w:rFonts w:eastAsia="Times New Roman" w:cs="Times New Roman"/>
        </w:rPr>
        <w:br/>
        <w:t>6. Civil sitework for new and existing communication tower facilities and for each of the other above described projects.</w:t>
      </w:r>
      <w:r w:rsidRPr="003F1C5C">
        <w:rPr>
          <w:rFonts w:eastAsia="Times New Roman" w:cs="Times New Roman"/>
        </w:rPr>
        <w:br/>
      </w:r>
      <w:r w:rsidRPr="003F1C5C">
        <w:rPr>
          <w:rFonts w:eastAsia="Times New Roman" w:cs="Times New Roman"/>
        </w:rPr>
        <w:br/>
      </w:r>
      <w:r w:rsidRPr="003F1C5C">
        <w:rPr>
          <w:rFonts w:eastAsia="Times New Roman" w:cs="Times New Roman"/>
          <w:b/>
          <w:bCs/>
          <w:u w:val="single"/>
        </w:rPr>
        <w:t>Lead Engineer</w:t>
      </w:r>
      <w:r w:rsidRPr="003F1C5C">
        <w:rPr>
          <w:rFonts w:eastAsia="Times New Roman" w:cs="Times New Roman"/>
          <w:b/>
          <w:bCs/>
        </w:rPr>
        <w:t>: </w:t>
      </w:r>
      <w:r w:rsidRPr="003F1C5C">
        <w:rPr>
          <w:rFonts w:eastAsia="Times New Roman" w:cs="Times New Roman"/>
        </w:rPr>
        <w:t xml:space="preserve"> Typically has a </w:t>
      </w:r>
      <w:proofErr w:type="gramStart"/>
      <w:r w:rsidRPr="003F1C5C">
        <w:rPr>
          <w:rFonts w:eastAsia="Times New Roman" w:cs="Times New Roman"/>
        </w:rPr>
        <w:t>Bachelor's Degree</w:t>
      </w:r>
      <w:proofErr w:type="gramEnd"/>
      <w:r w:rsidRPr="003F1C5C">
        <w:rPr>
          <w:rFonts w:eastAsia="Times New Roman" w:cs="Times New Roman"/>
        </w:rPr>
        <w:t>, Master's Degree preferred, from an ABET/EAC accredited program and 8+ years of experience that demonstrates measurable career progression and increased responsibilities within the engineering discipline are required. Discipline for engineering education and experience requirements is Civil, Coastal/Ocean, Environmental, or other related engineering discipline.</w:t>
      </w:r>
      <w:r w:rsidRPr="003F1C5C">
        <w:rPr>
          <w:rFonts w:eastAsia="Times New Roman" w:cs="Times New Roman"/>
        </w:rPr>
        <w:br/>
      </w:r>
      <w:r w:rsidRPr="003F1C5C">
        <w:rPr>
          <w:rFonts w:eastAsia="Times New Roman" w:cs="Times New Roman"/>
        </w:rPr>
        <w:br/>
      </w:r>
      <w:r w:rsidRPr="003F1C5C">
        <w:rPr>
          <w:rFonts w:eastAsia="Times New Roman" w:cs="Times New Roman"/>
          <w:b/>
          <w:bCs/>
          <w:u w:val="single"/>
        </w:rPr>
        <w:t>Senior Engineer</w:t>
      </w:r>
      <w:r w:rsidRPr="003F1C5C">
        <w:rPr>
          <w:rFonts w:eastAsia="Times New Roman" w:cs="Times New Roman"/>
          <w:b/>
          <w:bCs/>
        </w:rPr>
        <w:t>:</w:t>
      </w:r>
      <w:r w:rsidRPr="003F1C5C">
        <w:rPr>
          <w:rFonts w:eastAsia="Times New Roman" w:cs="Times New Roman"/>
        </w:rPr>
        <w:t xml:space="preserve">  Typically has a </w:t>
      </w:r>
      <w:proofErr w:type="gramStart"/>
      <w:r w:rsidRPr="003F1C5C">
        <w:rPr>
          <w:rFonts w:eastAsia="Times New Roman" w:cs="Times New Roman"/>
        </w:rPr>
        <w:t>Bachelor's Degree</w:t>
      </w:r>
      <w:proofErr w:type="gramEnd"/>
      <w:r w:rsidRPr="003F1C5C">
        <w:rPr>
          <w:rFonts w:eastAsia="Times New Roman" w:cs="Times New Roman"/>
        </w:rPr>
        <w:t>, Master's Degree preferred, from an ABET/EAC accredited program and 6+ years of experience that demonstrates measurable career progression and increased responsibilities within the engineering discipline are required. Discipline for engineering education and experience requirements is Civil, Coastal/Ocean, Environmental, or other related engineering discipline.</w:t>
      </w:r>
      <w:r w:rsidRPr="003F1C5C">
        <w:rPr>
          <w:rFonts w:eastAsia="Times New Roman" w:cs="Times New Roman"/>
        </w:rPr>
        <w:br/>
      </w:r>
      <w:r w:rsidRPr="003F1C5C">
        <w:rPr>
          <w:rFonts w:eastAsia="Times New Roman" w:cs="Times New Roman"/>
        </w:rPr>
        <w:br/>
      </w:r>
      <w:r w:rsidRPr="003F1C5C">
        <w:rPr>
          <w:rFonts w:eastAsia="Times New Roman" w:cs="Times New Roman"/>
          <w:b/>
          <w:bCs/>
        </w:rPr>
        <w:t>Licenses</w:t>
      </w:r>
      <w:r w:rsidRPr="003F1C5C">
        <w:rPr>
          <w:rFonts w:eastAsia="Times New Roman" w:cs="Times New Roman"/>
        </w:rPr>
        <w:t> </w:t>
      </w:r>
      <w:r w:rsidRPr="003F1C5C">
        <w:rPr>
          <w:rFonts w:eastAsia="Times New Roman" w:cs="Times New Roman"/>
        </w:rPr>
        <w:br/>
      </w:r>
      <w:r w:rsidRPr="003F1C5C">
        <w:rPr>
          <w:rFonts w:eastAsia="Times New Roman" w:cs="Times New Roman"/>
          <w:b/>
          <w:bCs/>
        </w:rPr>
        <w:t>Professional Engineer license is required for Lead, Senior or Staff Engineer</w:t>
      </w:r>
      <w:r w:rsidRPr="003F1C5C">
        <w:rPr>
          <w:rFonts w:eastAsia="Times New Roman" w:cs="Times New Roman"/>
        </w:rPr>
        <w:br/>
      </w:r>
      <w:r w:rsidRPr="003F1C5C">
        <w:rPr>
          <w:rFonts w:eastAsia="Times New Roman" w:cs="Times New Roman"/>
        </w:rPr>
        <w:br/>
        <w:t>Valid State of Florida Professional Engineer (PE) license required or ability to obtain Florida PE license within six months of employment by reciprocation of Professional Engineer license from another state.</w:t>
      </w:r>
      <w:r w:rsidRPr="003F1C5C">
        <w:rPr>
          <w:rFonts w:eastAsia="Times New Roman" w:cs="Times New Roman"/>
        </w:rPr>
        <w:br/>
      </w:r>
      <w:r w:rsidRPr="003F1C5C">
        <w:rPr>
          <w:rFonts w:eastAsia="Times New Roman" w:cs="Times New Roman"/>
        </w:rPr>
        <w:br/>
      </w:r>
      <w:r w:rsidRPr="00926659">
        <w:rPr>
          <w:b/>
        </w:rPr>
        <w:t>For more information and for applying</w:t>
      </w:r>
      <w:r w:rsidR="00926659">
        <w:rPr>
          <w:b/>
        </w:rPr>
        <w:t>,</w:t>
      </w:r>
      <w:r w:rsidRPr="00926659">
        <w:rPr>
          <w:b/>
        </w:rPr>
        <w:t xml:space="preserve"> please follow the following </w:t>
      </w:r>
      <w:hyperlink r:id="rId4" w:anchor="jobDetails=1235084_5199" w:history="1">
        <w:r w:rsidRPr="00926659">
          <w:rPr>
            <w:rStyle w:val="Hyperlink"/>
            <w:b/>
          </w:rPr>
          <w:t>lin</w:t>
        </w:r>
        <w:r w:rsidRPr="00926659">
          <w:rPr>
            <w:rStyle w:val="Hyperlink"/>
            <w:b/>
          </w:rPr>
          <w:t>k</w:t>
        </w:r>
      </w:hyperlink>
      <w:r>
        <w:t xml:space="preserve"> </w:t>
      </w:r>
      <w:bookmarkStart w:id="0" w:name="_GoBack"/>
      <w:bookmarkEnd w:id="0"/>
    </w:p>
    <w:sectPr w:rsidR="003F1C5C" w:rsidRPr="003F1C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C5C"/>
    <w:rsid w:val="003F1C5C"/>
    <w:rsid w:val="00926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E108"/>
  <w15:chartTrackingRefBased/>
  <w15:docId w15:val="{0F7F35BE-412F-4B47-96C7-458E3C14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1C5C"/>
    <w:rPr>
      <w:b/>
      <w:bCs/>
    </w:rPr>
  </w:style>
  <w:style w:type="paragraph" w:customStyle="1" w:styleId="question">
    <w:name w:val="question"/>
    <w:basedOn w:val="Normal"/>
    <w:rsid w:val="003F1C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F1C5C"/>
    <w:rPr>
      <w:color w:val="0563C1" w:themeColor="hyperlink"/>
      <w:u w:val="single"/>
    </w:rPr>
  </w:style>
  <w:style w:type="character" w:styleId="UnresolvedMention">
    <w:name w:val="Unresolved Mention"/>
    <w:basedOn w:val="DefaultParagraphFont"/>
    <w:uiPriority w:val="99"/>
    <w:semiHidden/>
    <w:unhideWhenUsed/>
    <w:rsid w:val="003F1C5C"/>
    <w:rPr>
      <w:color w:val="605E5C"/>
      <w:shd w:val="clear" w:color="auto" w:fill="E1DFDD"/>
    </w:rPr>
  </w:style>
  <w:style w:type="character" w:styleId="FollowedHyperlink">
    <w:name w:val="FollowedHyperlink"/>
    <w:basedOn w:val="DefaultParagraphFont"/>
    <w:uiPriority w:val="99"/>
    <w:semiHidden/>
    <w:unhideWhenUsed/>
    <w:rsid w:val="003F1C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574942">
      <w:bodyDiv w:val="1"/>
      <w:marLeft w:val="0"/>
      <w:marRight w:val="0"/>
      <w:marTop w:val="0"/>
      <w:marBottom w:val="0"/>
      <w:divBdr>
        <w:top w:val="none" w:sz="0" w:space="0" w:color="auto"/>
        <w:left w:val="none" w:sz="0" w:space="0" w:color="auto"/>
        <w:bottom w:val="none" w:sz="0" w:space="0" w:color="auto"/>
        <w:right w:val="none" w:sz="0" w:space="0" w:color="auto"/>
      </w:divBdr>
      <w:divsChild>
        <w:div w:id="1292705402">
          <w:marLeft w:val="0"/>
          <w:marRight w:val="0"/>
          <w:marTop w:val="0"/>
          <w:marBottom w:val="0"/>
          <w:divBdr>
            <w:top w:val="none" w:sz="0" w:space="0" w:color="auto"/>
            <w:left w:val="none" w:sz="0" w:space="0" w:color="auto"/>
            <w:bottom w:val="none" w:sz="0" w:space="0" w:color="auto"/>
            <w:right w:val="none" w:sz="0" w:space="0" w:color="auto"/>
          </w:divBdr>
          <w:divsChild>
            <w:div w:id="412162482">
              <w:marLeft w:val="0"/>
              <w:marRight w:val="0"/>
              <w:marTop w:val="0"/>
              <w:marBottom w:val="0"/>
              <w:divBdr>
                <w:top w:val="none" w:sz="0" w:space="0" w:color="auto"/>
                <w:left w:val="none" w:sz="0" w:space="0" w:color="auto"/>
                <w:bottom w:val="none" w:sz="0" w:space="0" w:color="auto"/>
                <w:right w:val="none" w:sz="0" w:space="0" w:color="auto"/>
              </w:divBdr>
              <w:divsChild>
                <w:div w:id="1443767005">
                  <w:marLeft w:val="0"/>
                  <w:marRight w:val="0"/>
                  <w:marTop w:val="0"/>
                  <w:marBottom w:val="0"/>
                  <w:divBdr>
                    <w:top w:val="none" w:sz="0" w:space="0" w:color="auto"/>
                    <w:left w:val="none" w:sz="0" w:space="0" w:color="auto"/>
                    <w:bottom w:val="none" w:sz="0" w:space="0" w:color="auto"/>
                    <w:right w:val="none" w:sz="0" w:space="0" w:color="auto"/>
                  </w:divBdr>
                  <w:divsChild>
                    <w:div w:id="1132361899">
                      <w:marLeft w:val="0"/>
                      <w:marRight w:val="0"/>
                      <w:marTop w:val="0"/>
                      <w:marBottom w:val="0"/>
                      <w:divBdr>
                        <w:top w:val="none" w:sz="0" w:space="0" w:color="auto"/>
                        <w:left w:val="none" w:sz="0" w:space="0" w:color="auto"/>
                        <w:bottom w:val="none" w:sz="0" w:space="0" w:color="auto"/>
                        <w:right w:val="none" w:sz="0" w:space="0" w:color="auto"/>
                      </w:divBdr>
                      <w:divsChild>
                        <w:div w:id="1191457717">
                          <w:marLeft w:val="0"/>
                          <w:marRight w:val="0"/>
                          <w:marTop w:val="0"/>
                          <w:marBottom w:val="0"/>
                          <w:divBdr>
                            <w:top w:val="none" w:sz="0" w:space="0" w:color="auto"/>
                            <w:left w:val="none" w:sz="0" w:space="0" w:color="auto"/>
                            <w:bottom w:val="none" w:sz="0" w:space="0" w:color="auto"/>
                            <w:right w:val="none" w:sz="0" w:space="0" w:color="auto"/>
                          </w:divBdr>
                          <w:divsChild>
                            <w:div w:id="765076628">
                              <w:marLeft w:val="0"/>
                              <w:marRight w:val="0"/>
                              <w:marTop w:val="0"/>
                              <w:marBottom w:val="0"/>
                              <w:divBdr>
                                <w:top w:val="none" w:sz="0" w:space="0" w:color="auto"/>
                                <w:left w:val="none" w:sz="0" w:space="0" w:color="auto"/>
                                <w:bottom w:val="none" w:sz="0" w:space="0" w:color="auto"/>
                                <w:right w:val="none" w:sz="0" w:space="0" w:color="auto"/>
                              </w:divBdr>
                              <w:divsChild>
                                <w:div w:id="829638652">
                                  <w:marLeft w:val="0"/>
                                  <w:marRight w:val="0"/>
                                  <w:marTop w:val="0"/>
                                  <w:marBottom w:val="0"/>
                                  <w:divBdr>
                                    <w:top w:val="none" w:sz="0" w:space="0" w:color="auto"/>
                                    <w:left w:val="none" w:sz="0" w:space="0" w:color="auto"/>
                                    <w:bottom w:val="none" w:sz="0" w:space="0" w:color="auto"/>
                                    <w:right w:val="none" w:sz="0" w:space="0" w:color="auto"/>
                                  </w:divBdr>
                                  <w:divsChild>
                                    <w:div w:id="47918878">
                                      <w:marLeft w:val="0"/>
                                      <w:marRight w:val="0"/>
                                      <w:marTop w:val="300"/>
                                      <w:marBottom w:val="0"/>
                                      <w:divBdr>
                                        <w:top w:val="none" w:sz="0" w:space="0" w:color="auto"/>
                                        <w:left w:val="none" w:sz="0" w:space="0" w:color="auto"/>
                                        <w:bottom w:val="none" w:sz="0" w:space="0" w:color="auto"/>
                                        <w:right w:val="none" w:sz="0" w:space="0" w:color="auto"/>
                                      </w:divBdr>
                                      <w:divsChild>
                                        <w:div w:id="8038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jobs.brassring.com/TGnewUI/Search/Home/Home?partnerid=25162&amp;siteid=5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Mishra, Vijay</dc:creator>
  <cp:keywords/>
  <dc:description/>
  <cp:lastModifiedBy>Mishra, Vijay</cp:lastModifiedBy>
  <cp:revision>2</cp:revision>
  <dcterms:created xsi:type="dcterms:W3CDTF">2018-11-28T21:15:00Z</dcterms:created>
  <dcterms:modified xsi:type="dcterms:W3CDTF">2018-11-28T21:28:00Z</dcterms:modified>
</cp:coreProperties>
</file>