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5E" w:rsidRDefault="0041605E" w:rsidP="0072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color w:val="FF0000"/>
          <w:sz w:val="24"/>
          <w:szCs w:val="24"/>
        </w:rPr>
      </w:pPr>
      <w:r w:rsidRPr="0041605E">
        <w:rPr>
          <w:rFonts w:ascii="Arial" w:eastAsia="Times New Roman" w:hAnsi="Arial" w:cs="Arial"/>
          <w:b/>
          <w:bCs/>
          <w:color w:val="FF0000"/>
          <w:sz w:val="24"/>
          <w:szCs w:val="24"/>
        </w:rPr>
        <w:t xml:space="preserve">Web Ad for </w:t>
      </w:r>
      <w:r>
        <w:rPr>
          <w:rFonts w:ascii="Arial" w:eastAsia="Times New Roman" w:hAnsi="Arial" w:cs="Arial"/>
          <w:b/>
          <w:bCs/>
          <w:color w:val="FF0000"/>
          <w:sz w:val="24"/>
          <w:szCs w:val="24"/>
        </w:rPr>
        <w:t>Member to Post</w:t>
      </w:r>
    </w:p>
    <w:p w:rsidR="00D7758B" w:rsidRDefault="00250E30" w:rsidP="00D775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70C0"/>
        </w:rPr>
      </w:pPr>
      <w:r>
        <w:rPr>
          <w:rFonts w:ascii="Arial" w:hAnsi="Arial" w:cs="Arial"/>
          <w:b/>
          <w:bCs/>
          <w:color w:val="0070C0"/>
        </w:rPr>
        <w:t>ASCE</w:t>
      </w:r>
    </w:p>
    <w:p w:rsidR="007222E1" w:rsidRPr="00E31877" w:rsidRDefault="007222E1" w:rsidP="007222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70C0"/>
        </w:rPr>
      </w:pPr>
    </w:p>
    <w:p w:rsidR="00D7758B" w:rsidRPr="00E31877" w:rsidRDefault="00D7758B" w:rsidP="00E31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2A2B31">
        <w:rPr>
          <w:rFonts w:ascii="Arial" w:eastAsia="Times New Roman" w:hAnsi="Arial" w:cs="Arial"/>
          <w:b/>
          <w:bCs/>
          <w:sz w:val="24"/>
          <w:szCs w:val="24"/>
        </w:rPr>
        <w:t xml:space="preserve">ISSUED:  </w:t>
      </w:r>
      <w:r w:rsidR="0012596E">
        <w:rPr>
          <w:rFonts w:ascii="Arial" w:eastAsia="Times New Roman" w:hAnsi="Arial" w:cs="Arial"/>
          <w:b/>
          <w:bCs/>
          <w:sz w:val="24"/>
          <w:szCs w:val="24"/>
        </w:rPr>
        <w:t>8-22</w:t>
      </w:r>
      <w:bookmarkStart w:id="0" w:name="_GoBack"/>
      <w:bookmarkEnd w:id="0"/>
      <w:r w:rsidRPr="002A2B31">
        <w:rPr>
          <w:rFonts w:ascii="Arial" w:eastAsia="Times New Roman" w:hAnsi="Arial" w:cs="Arial"/>
          <w:b/>
          <w:bCs/>
          <w:sz w:val="24"/>
          <w:szCs w:val="24"/>
        </w:rPr>
        <w:t>-22</w:t>
      </w:r>
      <w:r w:rsidRPr="002A2B31">
        <w:rPr>
          <w:rFonts w:ascii="Arial" w:eastAsia="Times New Roman" w:hAnsi="Arial" w:cs="Arial"/>
          <w:b/>
          <w:bCs/>
          <w:sz w:val="24"/>
          <w:szCs w:val="24"/>
        </w:rPr>
        <w:tab/>
      </w:r>
      <w:r w:rsidRPr="002A2B31">
        <w:rPr>
          <w:rFonts w:ascii="Arial" w:eastAsia="Times New Roman" w:hAnsi="Arial" w:cs="Arial"/>
          <w:b/>
          <w:bCs/>
          <w:sz w:val="24"/>
          <w:szCs w:val="24"/>
        </w:rPr>
        <w:tab/>
      </w:r>
      <w:r>
        <w:rPr>
          <w:rFonts w:ascii="Arial" w:eastAsia="Times New Roman" w:hAnsi="Arial" w:cs="Arial"/>
          <w:b/>
          <w:bCs/>
          <w:sz w:val="24"/>
          <w:szCs w:val="24"/>
        </w:rPr>
        <w:tab/>
      </w:r>
      <w:r w:rsidRPr="002A2B31">
        <w:rPr>
          <w:rFonts w:ascii="Arial" w:eastAsia="Times New Roman" w:hAnsi="Arial" w:cs="Arial"/>
          <w:b/>
          <w:bCs/>
          <w:sz w:val="24"/>
          <w:szCs w:val="24"/>
        </w:rPr>
        <w:t>CLOSES:  OPEN</w:t>
      </w:r>
    </w:p>
    <w:p w:rsidR="00D7758B" w:rsidRPr="00E31877" w:rsidRDefault="00D7758B" w:rsidP="00E31877">
      <w:pPr>
        <w:widowControl w:val="0"/>
        <w:autoSpaceDE w:val="0"/>
        <w:autoSpaceDN w:val="0"/>
        <w:adjustRightInd w:val="0"/>
        <w:spacing w:after="0" w:line="240" w:lineRule="auto"/>
        <w:rPr>
          <w:rFonts w:ascii="Arial" w:eastAsia="Times New Roman" w:hAnsi="Arial" w:cs="Arial"/>
          <w:b/>
          <w:bCs/>
          <w:i/>
          <w:sz w:val="24"/>
          <w:szCs w:val="24"/>
          <w:u w:val="single"/>
        </w:rPr>
      </w:pPr>
      <w:r w:rsidRPr="002A2B31">
        <w:rPr>
          <w:rFonts w:ascii="Arial" w:eastAsia="Times New Roman" w:hAnsi="Arial" w:cs="Arial"/>
          <w:b/>
          <w:bCs/>
          <w:i/>
          <w:sz w:val="24"/>
          <w:szCs w:val="24"/>
          <w:u w:val="single"/>
        </w:rPr>
        <w:t>Re-advertised</w:t>
      </w:r>
    </w:p>
    <w:p w:rsidR="00D7758B" w:rsidRPr="002A2B31" w:rsidRDefault="00D7758B" w:rsidP="00D7758B">
      <w:pPr>
        <w:widowControl w:val="0"/>
        <w:tabs>
          <w:tab w:val="left" w:pos="2160"/>
        </w:tabs>
        <w:autoSpaceDE w:val="0"/>
        <w:autoSpaceDN w:val="0"/>
        <w:adjustRightInd w:val="0"/>
        <w:spacing w:after="0" w:line="240" w:lineRule="auto"/>
        <w:contextualSpacing/>
        <w:jc w:val="both"/>
        <w:rPr>
          <w:rFonts w:ascii="Arial" w:eastAsia="Times New Roman" w:hAnsi="Arial" w:cs="Arial"/>
          <w:b/>
          <w:bCs/>
          <w:sz w:val="24"/>
          <w:szCs w:val="24"/>
        </w:rPr>
      </w:pPr>
      <w:r w:rsidRPr="002A2B31">
        <w:rPr>
          <w:rFonts w:ascii="Arial" w:eastAsia="Times New Roman" w:hAnsi="Arial" w:cs="Arial"/>
          <w:sz w:val="24"/>
          <w:szCs w:val="24"/>
        </w:rPr>
        <w:t>Position:</w:t>
      </w:r>
      <w:r w:rsidRPr="002A2B31">
        <w:rPr>
          <w:rFonts w:ascii="Arial" w:eastAsia="Times New Roman" w:hAnsi="Arial" w:cs="Arial"/>
          <w:sz w:val="24"/>
          <w:szCs w:val="24"/>
        </w:rPr>
        <w:tab/>
      </w:r>
      <w:r w:rsidRPr="002A2B31">
        <w:rPr>
          <w:rFonts w:ascii="Arial" w:eastAsia="Times New Roman" w:hAnsi="Arial" w:cs="Arial"/>
          <w:b/>
          <w:bCs/>
          <w:sz w:val="24"/>
          <w:szCs w:val="24"/>
          <w:u w:val="single"/>
        </w:rPr>
        <w:t>PROFESSIONAL ENGINEER</w:t>
      </w:r>
    </w:p>
    <w:p w:rsidR="00D7758B" w:rsidRPr="002A2B31" w:rsidRDefault="00D7758B" w:rsidP="00D7758B">
      <w:pPr>
        <w:widowControl w:val="0"/>
        <w:tabs>
          <w:tab w:val="left" w:pos="720"/>
          <w:tab w:val="left" w:pos="1440"/>
          <w:tab w:val="left" w:pos="2160"/>
        </w:tabs>
        <w:autoSpaceDE w:val="0"/>
        <w:autoSpaceDN w:val="0"/>
        <w:adjustRightInd w:val="0"/>
        <w:spacing w:after="0" w:line="240" w:lineRule="auto"/>
        <w:ind w:left="2160" w:hanging="2160"/>
        <w:contextualSpacing/>
        <w:jc w:val="both"/>
        <w:rPr>
          <w:rFonts w:ascii="Arial" w:eastAsia="Times New Roman" w:hAnsi="Arial" w:cs="Arial"/>
          <w:sz w:val="24"/>
          <w:szCs w:val="24"/>
        </w:rPr>
      </w:pPr>
      <w:r w:rsidRPr="002A2B31">
        <w:rPr>
          <w:rFonts w:ascii="Arial" w:eastAsia="Times New Roman" w:hAnsi="Arial" w:cs="Arial"/>
          <w:sz w:val="24"/>
          <w:szCs w:val="24"/>
        </w:rPr>
        <w:t>Salary:</w:t>
      </w:r>
      <w:r w:rsidRPr="002A2B31">
        <w:rPr>
          <w:rFonts w:ascii="Arial" w:eastAsia="Times New Roman" w:hAnsi="Arial" w:cs="Arial"/>
          <w:sz w:val="24"/>
          <w:szCs w:val="24"/>
        </w:rPr>
        <w:tab/>
      </w:r>
      <w:r w:rsidRPr="002A2B31">
        <w:rPr>
          <w:rFonts w:ascii="Arial" w:eastAsia="Times New Roman" w:hAnsi="Arial" w:cs="Arial"/>
          <w:sz w:val="24"/>
          <w:szCs w:val="24"/>
        </w:rPr>
        <w:tab/>
        <w:t>$81,533 Annually, negotiable depending on qualifications</w:t>
      </w:r>
    </w:p>
    <w:p w:rsidR="00D7758B" w:rsidRPr="002A2B31" w:rsidRDefault="00D7758B" w:rsidP="00D7758B">
      <w:pPr>
        <w:widowControl w:val="0"/>
        <w:tabs>
          <w:tab w:val="left" w:pos="720"/>
          <w:tab w:val="left" w:pos="1440"/>
          <w:tab w:val="left" w:pos="2160"/>
        </w:tabs>
        <w:autoSpaceDE w:val="0"/>
        <w:autoSpaceDN w:val="0"/>
        <w:adjustRightInd w:val="0"/>
        <w:spacing w:after="0" w:line="240" w:lineRule="auto"/>
        <w:ind w:left="2160" w:hanging="2160"/>
        <w:contextualSpacing/>
        <w:jc w:val="both"/>
        <w:rPr>
          <w:rFonts w:ascii="Arial" w:eastAsia="Times New Roman" w:hAnsi="Arial" w:cs="Arial"/>
          <w:sz w:val="24"/>
          <w:szCs w:val="24"/>
        </w:rPr>
      </w:pPr>
      <w:r w:rsidRPr="002A2B31">
        <w:rPr>
          <w:rFonts w:ascii="Arial" w:eastAsia="Times New Roman" w:hAnsi="Arial" w:cs="Arial"/>
          <w:sz w:val="24"/>
          <w:szCs w:val="24"/>
        </w:rPr>
        <w:t>Department:</w:t>
      </w:r>
      <w:r w:rsidRPr="002A2B31">
        <w:rPr>
          <w:rFonts w:ascii="Arial" w:eastAsia="Times New Roman" w:hAnsi="Arial" w:cs="Arial"/>
          <w:sz w:val="24"/>
          <w:szCs w:val="24"/>
        </w:rPr>
        <w:tab/>
      </w:r>
      <w:r w:rsidRPr="002A2B31">
        <w:rPr>
          <w:rFonts w:ascii="Arial" w:eastAsia="Times New Roman" w:hAnsi="Arial" w:cs="Arial"/>
          <w:sz w:val="24"/>
          <w:szCs w:val="24"/>
        </w:rPr>
        <w:tab/>
        <w:t>Engineering and Public Works/Roadway Production</w:t>
      </w:r>
    </w:p>
    <w:p w:rsidR="00D7758B" w:rsidRPr="002A2B31" w:rsidRDefault="00D7758B" w:rsidP="00D7758B">
      <w:pPr>
        <w:widowControl w:val="0"/>
        <w:tabs>
          <w:tab w:val="left" w:pos="720"/>
          <w:tab w:val="left" w:pos="1440"/>
          <w:tab w:val="left" w:pos="2160"/>
        </w:tabs>
        <w:autoSpaceDE w:val="0"/>
        <w:autoSpaceDN w:val="0"/>
        <w:adjustRightInd w:val="0"/>
        <w:spacing w:after="0" w:line="240" w:lineRule="auto"/>
        <w:ind w:left="2160" w:hanging="2160"/>
        <w:contextualSpacing/>
        <w:jc w:val="both"/>
        <w:rPr>
          <w:rFonts w:ascii="Arial" w:eastAsia="Times New Roman" w:hAnsi="Arial" w:cs="Arial"/>
          <w:sz w:val="24"/>
          <w:szCs w:val="24"/>
        </w:rPr>
      </w:pPr>
      <w:r w:rsidRPr="002A2B31">
        <w:rPr>
          <w:rFonts w:ascii="Arial" w:eastAsia="Times New Roman" w:hAnsi="Arial" w:cs="Arial"/>
          <w:sz w:val="24"/>
          <w:szCs w:val="24"/>
        </w:rPr>
        <w:t>Location:</w:t>
      </w:r>
      <w:r w:rsidRPr="002A2B31">
        <w:rPr>
          <w:rFonts w:ascii="Arial" w:eastAsia="Times New Roman" w:hAnsi="Arial" w:cs="Arial"/>
          <w:sz w:val="24"/>
          <w:szCs w:val="24"/>
        </w:rPr>
        <w:tab/>
      </w:r>
      <w:r w:rsidRPr="002A2B31">
        <w:rPr>
          <w:rFonts w:ascii="Arial" w:eastAsia="Times New Roman" w:hAnsi="Arial" w:cs="Arial"/>
          <w:sz w:val="24"/>
          <w:szCs w:val="24"/>
        </w:rPr>
        <w:tab/>
        <w:t>2300 N. Jog Road, WPB</w:t>
      </w:r>
    </w:p>
    <w:p w:rsidR="00D7758B" w:rsidRPr="002A2B31" w:rsidRDefault="00D7758B" w:rsidP="007222E1">
      <w:pPr>
        <w:widowControl w:val="0"/>
        <w:tabs>
          <w:tab w:val="left" w:pos="720"/>
          <w:tab w:val="left" w:pos="1440"/>
          <w:tab w:val="left" w:pos="2160"/>
        </w:tabs>
        <w:autoSpaceDE w:val="0"/>
        <w:autoSpaceDN w:val="0"/>
        <w:adjustRightInd w:val="0"/>
        <w:spacing w:after="0" w:line="240" w:lineRule="auto"/>
        <w:ind w:left="2160" w:hanging="2160"/>
        <w:contextualSpacing/>
        <w:jc w:val="both"/>
        <w:rPr>
          <w:rFonts w:ascii="Arial" w:eastAsia="Times New Roman" w:hAnsi="Arial" w:cs="Arial"/>
          <w:sz w:val="24"/>
          <w:szCs w:val="24"/>
        </w:rPr>
      </w:pPr>
      <w:r w:rsidRPr="002A2B31">
        <w:rPr>
          <w:rFonts w:ascii="Arial" w:eastAsia="Times New Roman" w:hAnsi="Arial" w:cs="Arial"/>
          <w:sz w:val="24"/>
          <w:szCs w:val="24"/>
        </w:rPr>
        <w:t>Hours:</w:t>
      </w:r>
      <w:r w:rsidRPr="002A2B31">
        <w:rPr>
          <w:rFonts w:ascii="Arial" w:eastAsia="Times New Roman" w:hAnsi="Arial" w:cs="Arial"/>
          <w:sz w:val="24"/>
          <w:szCs w:val="24"/>
        </w:rPr>
        <w:tab/>
      </w:r>
      <w:r w:rsidRPr="002A2B31">
        <w:rPr>
          <w:rFonts w:ascii="Arial" w:eastAsia="Times New Roman" w:hAnsi="Arial" w:cs="Arial"/>
          <w:sz w:val="24"/>
          <w:szCs w:val="24"/>
        </w:rPr>
        <w:tab/>
      </w:r>
      <w:r w:rsidRPr="002A2B31">
        <w:rPr>
          <w:rFonts w:ascii="Arial" w:eastAsia="Times New Roman" w:hAnsi="Arial" w:cs="Arial"/>
          <w:sz w:val="24"/>
          <w:szCs w:val="24"/>
        </w:rPr>
        <w:tab/>
        <w:t>8:00 A.M. to 5:00 P.M., Monday - Friday</w:t>
      </w:r>
      <w:r w:rsidRPr="002A2B31">
        <w:rPr>
          <w:rFonts w:ascii="Arial" w:eastAsia="Times New Roman" w:hAnsi="Arial" w:cs="Arial"/>
          <w:sz w:val="24"/>
          <w:szCs w:val="24"/>
        </w:rPr>
        <w:tab/>
      </w:r>
      <w:r w:rsidRPr="002A2B31">
        <w:rPr>
          <w:rFonts w:ascii="Arial" w:eastAsia="Times New Roman" w:hAnsi="Arial" w:cs="Arial"/>
          <w:sz w:val="24"/>
          <w:szCs w:val="24"/>
        </w:rPr>
        <w:tab/>
      </w:r>
    </w:p>
    <w:p w:rsidR="00D7758B" w:rsidRDefault="00D7758B" w:rsidP="00D7758B">
      <w:pPr>
        <w:widowControl w:val="0"/>
        <w:autoSpaceDE w:val="0"/>
        <w:autoSpaceDN w:val="0"/>
        <w:adjustRightInd w:val="0"/>
        <w:spacing w:after="0" w:line="240" w:lineRule="auto"/>
        <w:contextualSpacing/>
        <w:jc w:val="both"/>
        <w:rPr>
          <w:rFonts w:ascii="Arial" w:eastAsia="Times New Roman" w:hAnsi="Arial" w:cs="Arial"/>
          <w:sz w:val="24"/>
          <w:szCs w:val="24"/>
        </w:rPr>
      </w:pPr>
      <w:r w:rsidRPr="002A2B31">
        <w:rPr>
          <w:rFonts w:ascii="Arial" w:eastAsia="Times New Roman" w:hAnsi="Arial" w:cs="Arial"/>
          <w:sz w:val="24"/>
          <w:szCs w:val="24"/>
        </w:rPr>
        <w:t xml:space="preserve">Plans, coordinates, reviews and approves the work of professional and technical staff in the Roadway Production Division.  Conducts special engineering studies involving road alignment, roads and drainage, and design projects.  Coordinates design field adjustments as needed during construction of Palm Beach County (PBC) roads, bridges, pathways and drainage improvements to reduce construction costs, eliminate or reduce construction conflicts.  Prepares cost estimates for roadway design and for construction of roadways, bridges, pathways and drainage projects. Prepares reports and recommendations for the consideration of administrative superiors, boards, and committees.  Provides professional guidance and direction to developers and consultants who seek advice or guidance for the proper development of their projects.  Reviews Land Development permit applications for utilities and right-of-way. Reviews and approves construction shop drawings for non-standard construction items on PBC roads. Reviews and comments on or approves designs and construction plans done by Engineering Consultants for roads, bridges, pathways and drainage improvements in relation to Federal, State, County and project specific standards and criteria, and field conditions. Supervises professional and technical staff in the preparation of plan designs, cost estimates and specifications, traffic signal timing, sequences, geometric alignments and computations, and in the review of zoning petitions, site plans and various permit applications. Requires both independent professional judgment and decision-making of considerable difficulty.  </w:t>
      </w:r>
    </w:p>
    <w:p w:rsidR="00BA4EB3" w:rsidRDefault="00BA4EB3" w:rsidP="00D7758B">
      <w:pPr>
        <w:widowControl w:val="0"/>
        <w:autoSpaceDE w:val="0"/>
        <w:autoSpaceDN w:val="0"/>
        <w:adjustRightInd w:val="0"/>
        <w:spacing w:after="0" w:line="240" w:lineRule="auto"/>
        <w:contextualSpacing/>
        <w:jc w:val="both"/>
        <w:rPr>
          <w:rFonts w:ascii="Arial" w:eastAsia="Times New Roman" w:hAnsi="Arial" w:cs="Arial"/>
          <w:sz w:val="24"/>
          <w:szCs w:val="24"/>
        </w:rPr>
      </w:pPr>
    </w:p>
    <w:p w:rsidR="00D7758B" w:rsidRDefault="00BA4EB3" w:rsidP="00D7758B">
      <w:pPr>
        <w:widowControl w:val="0"/>
        <w:autoSpaceDE w:val="0"/>
        <w:autoSpaceDN w:val="0"/>
        <w:adjustRightInd w:val="0"/>
        <w:spacing w:after="0" w:line="240" w:lineRule="auto"/>
        <w:jc w:val="both"/>
        <w:rPr>
          <w:rFonts w:ascii="Arial" w:eastAsia="Times New Roman" w:hAnsi="Arial" w:cs="Arial"/>
          <w:sz w:val="24"/>
          <w:szCs w:val="24"/>
        </w:rPr>
      </w:pPr>
      <w:r w:rsidRPr="00BA4EB3">
        <w:rPr>
          <w:rFonts w:ascii="Arial" w:eastAsia="Times New Roman" w:hAnsi="Arial" w:cs="Arial"/>
          <w:sz w:val="24"/>
          <w:szCs w:val="24"/>
        </w:rPr>
        <w:t>The Palm Beach County Board of County Commissioners provides an excellent benefits package, including medical, dental and life insurance as well as vacation and sick leave, tuition reimbursement and participation in the Florida Retirement System.</w:t>
      </w:r>
    </w:p>
    <w:p w:rsidR="007222E1" w:rsidRPr="002A2B31" w:rsidRDefault="007222E1" w:rsidP="00D7758B">
      <w:pPr>
        <w:widowControl w:val="0"/>
        <w:autoSpaceDE w:val="0"/>
        <w:autoSpaceDN w:val="0"/>
        <w:adjustRightInd w:val="0"/>
        <w:spacing w:after="0" w:line="240" w:lineRule="auto"/>
        <w:jc w:val="both"/>
        <w:rPr>
          <w:rFonts w:ascii="Arial" w:eastAsia="Times New Roman" w:hAnsi="Arial" w:cs="Arial"/>
          <w:sz w:val="24"/>
          <w:szCs w:val="24"/>
        </w:rPr>
      </w:pP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
          <w:sz w:val="24"/>
          <w:szCs w:val="24"/>
        </w:rPr>
      </w:pPr>
      <w:r w:rsidRPr="002A2B31">
        <w:rPr>
          <w:rFonts w:ascii="Arial" w:eastAsia="Times New Roman" w:hAnsi="Arial" w:cs="Arial"/>
          <w:b/>
          <w:bCs/>
          <w:sz w:val="24"/>
          <w:szCs w:val="24"/>
          <w:u w:val="single"/>
        </w:rPr>
        <w:t>QUALIFICATIONS</w:t>
      </w:r>
      <w:r w:rsidRPr="002A2B31">
        <w:rPr>
          <w:rFonts w:ascii="Arial" w:eastAsia="Times New Roman" w:hAnsi="Arial" w:cs="Arial"/>
          <w:b/>
          <w:sz w:val="24"/>
          <w:szCs w:val="24"/>
        </w:rPr>
        <w:t>:</w:t>
      </w: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
          <w:bCs/>
          <w:sz w:val="24"/>
          <w:szCs w:val="24"/>
        </w:rPr>
      </w:pPr>
      <w:r w:rsidRPr="002A2B31">
        <w:rPr>
          <w:rFonts w:ascii="Arial" w:eastAsia="Times New Roman" w:hAnsi="Arial" w:cs="Arial"/>
          <w:b/>
          <w:bCs/>
          <w:sz w:val="24"/>
          <w:szCs w:val="24"/>
        </w:rPr>
        <w:t xml:space="preserve">Licensed as a Professional Engineer (P.E.) in the State of Florida </w:t>
      </w:r>
      <w:r w:rsidRPr="002A2B31">
        <w:rPr>
          <w:rFonts w:ascii="Arial" w:eastAsia="Times New Roman" w:hAnsi="Arial" w:cs="Arial"/>
          <w:b/>
          <w:bCs/>
          <w:i/>
          <w:sz w:val="24"/>
          <w:szCs w:val="24"/>
          <w:u w:val="single"/>
        </w:rPr>
        <w:t>OR</w:t>
      </w:r>
      <w:r w:rsidRPr="002A2B31">
        <w:rPr>
          <w:rFonts w:ascii="Arial" w:eastAsia="Times New Roman" w:hAnsi="Arial" w:cs="Arial"/>
          <w:b/>
          <w:bCs/>
          <w:sz w:val="24"/>
          <w:szCs w:val="24"/>
        </w:rPr>
        <w:t xml:space="preserve"> a Bachelor’s Degree in Civil Engineering; minimum of four (4) years of experience in professional engineering with emphasis on roadways and highways.  </w:t>
      </w:r>
      <w:r w:rsidRPr="002A2B31">
        <w:rPr>
          <w:rFonts w:ascii="Arial" w:eastAsia="Times New Roman" w:hAnsi="Arial" w:cs="Arial"/>
          <w:b/>
          <w:bCs/>
          <w:i/>
          <w:sz w:val="24"/>
          <w:szCs w:val="24"/>
          <w:u w:val="single"/>
        </w:rPr>
        <w:t>Equivalency</w:t>
      </w:r>
      <w:r w:rsidRPr="002A2B31">
        <w:rPr>
          <w:rFonts w:ascii="Arial" w:eastAsia="Times New Roman" w:hAnsi="Arial" w:cs="Arial"/>
          <w:b/>
          <w:bCs/>
          <w:i/>
          <w:sz w:val="24"/>
          <w:szCs w:val="24"/>
        </w:rPr>
        <w:t>:</w:t>
      </w:r>
      <w:r w:rsidRPr="002A2B31">
        <w:rPr>
          <w:rFonts w:ascii="Arial" w:eastAsia="Times New Roman" w:hAnsi="Arial" w:cs="Arial"/>
          <w:b/>
          <w:bCs/>
          <w:sz w:val="24"/>
          <w:szCs w:val="24"/>
        </w:rPr>
        <w:t xml:space="preserve">  Related Master’s Degree and three (3) years of related experience. </w:t>
      </w: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
          <w:bCs/>
          <w:i/>
          <w:sz w:val="24"/>
          <w:szCs w:val="24"/>
          <w:u w:val="single"/>
        </w:rPr>
      </w:pP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
          <w:bCs/>
          <w:i/>
          <w:sz w:val="24"/>
          <w:szCs w:val="24"/>
        </w:rPr>
      </w:pPr>
      <w:r w:rsidRPr="002A2B31">
        <w:rPr>
          <w:rFonts w:ascii="Arial" w:eastAsia="Times New Roman" w:hAnsi="Arial" w:cs="Arial"/>
          <w:b/>
          <w:bCs/>
          <w:i/>
          <w:sz w:val="24"/>
          <w:szCs w:val="24"/>
          <w:u w:val="single"/>
        </w:rPr>
        <w:t>Necessary Special Requirement</w:t>
      </w:r>
      <w:r w:rsidRPr="002A2B31">
        <w:rPr>
          <w:rFonts w:ascii="Arial" w:eastAsia="Times New Roman" w:hAnsi="Arial" w:cs="Arial"/>
          <w:b/>
          <w:bCs/>
          <w:i/>
          <w:sz w:val="24"/>
          <w:szCs w:val="24"/>
        </w:rPr>
        <w:t xml:space="preserve">:  Licensed as a P.E. in the State of FL </w:t>
      </w:r>
      <w:r w:rsidRPr="002A2B31">
        <w:rPr>
          <w:rFonts w:ascii="Arial" w:eastAsia="Times New Roman" w:hAnsi="Arial" w:cs="Arial"/>
          <w:b/>
          <w:bCs/>
          <w:i/>
          <w:sz w:val="24"/>
          <w:szCs w:val="24"/>
          <w:u w:val="single"/>
        </w:rPr>
        <w:t>OR</w:t>
      </w:r>
      <w:r w:rsidRPr="002A2B31">
        <w:rPr>
          <w:rFonts w:ascii="Arial" w:eastAsia="Times New Roman" w:hAnsi="Arial" w:cs="Arial"/>
          <w:b/>
          <w:bCs/>
          <w:i/>
          <w:sz w:val="24"/>
          <w:szCs w:val="24"/>
        </w:rPr>
        <w:t xml:space="preserve"> ability to obtain State of FL P.E. licensure within 11 months of hire.</w:t>
      </w: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
          <w:bCs/>
          <w:i/>
          <w:sz w:val="24"/>
          <w:szCs w:val="24"/>
          <w:u w:val="single"/>
        </w:rPr>
      </w:pPr>
    </w:p>
    <w:p w:rsidR="00D7758B" w:rsidRPr="002A2B31" w:rsidRDefault="00D7758B" w:rsidP="00D7758B">
      <w:pPr>
        <w:widowControl w:val="0"/>
        <w:autoSpaceDE w:val="0"/>
        <w:autoSpaceDN w:val="0"/>
        <w:adjustRightInd w:val="0"/>
        <w:spacing w:after="0" w:line="240" w:lineRule="auto"/>
        <w:contextualSpacing/>
        <w:jc w:val="both"/>
        <w:rPr>
          <w:rFonts w:ascii="Arial" w:eastAsia="Times New Roman" w:hAnsi="Arial" w:cs="Arial"/>
          <w:bCs/>
          <w:sz w:val="24"/>
          <w:szCs w:val="24"/>
        </w:rPr>
      </w:pPr>
      <w:r w:rsidRPr="002A2B31">
        <w:rPr>
          <w:rFonts w:ascii="Arial" w:eastAsia="Times New Roman" w:hAnsi="Arial" w:cs="Arial"/>
          <w:b/>
          <w:bCs/>
          <w:i/>
          <w:sz w:val="24"/>
          <w:szCs w:val="24"/>
          <w:u w:val="single"/>
        </w:rPr>
        <w:t>PREFERENCE FOR EXPERIENCE</w:t>
      </w:r>
      <w:r w:rsidRPr="002A2B31">
        <w:rPr>
          <w:rFonts w:ascii="Arial" w:eastAsia="Times New Roman" w:hAnsi="Arial" w:cs="Arial"/>
          <w:b/>
          <w:bCs/>
          <w:i/>
          <w:sz w:val="24"/>
          <w:szCs w:val="24"/>
        </w:rPr>
        <w:t>:</w:t>
      </w:r>
      <w:r w:rsidRPr="002A2B31">
        <w:rPr>
          <w:rFonts w:ascii="Arial" w:eastAsia="Times New Roman" w:hAnsi="Arial" w:cs="Arial"/>
          <w:b/>
          <w:bCs/>
          <w:sz w:val="24"/>
          <w:szCs w:val="24"/>
        </w:rPr>
        <w:t xml:space="preserve">  </w:t>
      </w:r>
      <w:r w:rsidRPr="002A2B31">
        <w:rPr>
          <w:rFonts w:ascii="Arial" w:eastAsia="Times New Roman" w:hAnsi="Arial" w:cs="Arial"/>
          <w:color w:val="000000"/>
          <w:sz w:val="24"/>
          <w:szCs w:val="24"/>
        </w:rPr>
        <w:t xml:space="preserve"> </w:t>
      </w:r>
      <w:r w:rsidRPr="002A2B31">
        <w:rPr>
          <w:rFonts w:ascii="Arial" w:eastAsia="Times New Roman" w:hAnsi="Arial" w:cs="Arial"/>
          <w:bCs/>
          <w:sz w:val="24"/>
          <w:szCs w:val="24"/>
        </w:rPr>
        <w:t>As a P.E. in the State of FL working on roadways and highways; in structural and/or drainage design; working with local government agencies or Florida Department of Transportation (FDOT); working with FL Green Book, FDOT Standard Specifications for Road and Bridge Construction, FDOT Roadway and Traffic Design Standards, and/or American Association of State Highway and Transportation Officials (AASHTO) Green Book.</w:t>
      </w:r>
    </w:p>
    <w:p w:rsidR="00D7758B" w:rsidRPr="008B6757" w:rsidRDefault="00D7758B" w:rsidP="00D7758B">
      <w:pPr>
        <w:widowControl w:val="0"/>
        <w:autoSpaceDE w:val="0"/>
        <w:autoSpaceDN w:val="0"/>
        <w:adjustRightInd w:val="0"/>
        <w:spacing w:after="0" w:line="240" w:lineRule="auto"/>
        <w:ind w:left="893" w:hanging="893"/>
        <w:jc w:val="both"/>
        <w:rPr>
          <w:rFonts w:ascii="Arial" w:eastAsia="Times New Roman" w:hAnsi="Arial" w:cs="Arial"/>
          <w:sz w:val="24"/>
          <w:szCs w:val="24"/>
        </w:rPr>
      </w:pPr>
      <w:r w:rsidRPr="002A2B31">
        <w:rPr>
          <w:rFonts w:ascii="Arial" w:eastAsia="Times New Roman" w:hAnsi="Arial" w:cs="Arial"/>
          <w:b/>
          <w:sz w:val="24"/>
          <w:szCs w:val="24"/>
          <w:u w:val="single"/>
        </w:rPr>
        <w:t>NOTE</w:t>
      </w:r>
      <w:r w:rsidRPr="002A2B31">
        <w:rPr>
          <w:rFonts w:ascii="Arial" w:eastAsia="Times New Roman" w:hAnsi="Arial" w:cs="Arial"/>
          <w:b/>
          <w:sz w:val="24"/>
          <w:szCs w:val="24"/>
        </w:rPr>
        <w:t xml:space="preserve">:  </w:t>
      </w:r>
      <w:r w:rsidRPr="002A2B31">
        <w:rPr>
          <w:rFonts w:ascii="Arial" w:eastAsia="Times New Roman" w:hAnsi="Arial" w:cs="Arial"/>
          <w:sz w:val="24"/>
          <w:szCs w:val="24"/>
        </w:rPr>
        <w:t>It is not necessary to submit another application for this</w:t>
      </w:r>
      <w:r>
        <w:rPr>
          <w:rFonts w:ascii="Arial" w:eastAsia="Times New Roman" w:hAnsi="Arial" w:cs="Arial"/>
          <w:sz w:val="24"/>
          <w:szCs w:val="24"/>
        </w:rPr>
        <w:t xml:space="preserve"> position if you applied 3/7/22 – 4/</w:t>
      </w:r>
      <w:r w:rsidRPr="002A2B31">
        <w:rPr>
          <w:rFonts w:ascii="Arial" w:eastAsia="Times New Roman" w:hAnsi="Arial" w:cs="Arial"/>
          <w:sz w:val="24"/>
          <w:szCs w:val="24"/>
        </w:rPr>
        <w:t>1/22 or 4/4-8/22.</w:t>
      </w:r>
    </w:p>
    <w:p w:rsidR="00BA4EB3" w:rsidRDefault="00BA4EB3" w:rsidP="00BA4EB3">
      <w:pPr>
        <w:widowControl w:val="0"/>
        <w:autoSpaceDE w:val="0"/>
        <w:autoSpaceDN w:val="0"/>
        <w:adjustRightInd w:val="0"/>
        <w:spacing w:after="0" w:line="240" w:lineRule="auto"/>
        <w:jc w:val="both"/>
        <w:rPr>
          <w:rFonts w:ascii="Arial" w:eastAsia="Times New Roman" w:hAnsi="Arial" w:cs="Arial"/>
          <w:sz w:val="24"/>
          <w:szCs w:val="24"/>
        </w:rPr>
      </w:pPr>
    </w:p>
    <w:p w:rsidR="00BA4EB3" w:rsidRPr="00BA4EB3" w:rsidRDefault="00BA4EB3" w:rsidP="00BA4EB3">
      <w:pPr>
        <w:widowControl w:val="0"/>
        <w:autoSpaceDE w:val="0"/>
        <w:autoSpaceDN w:val="0"/>
        <w:adjustRightInd w:val="0"/>
        <w:spacing w:after="0" w:line="240" w:lineRule="auto"/>
        <w:jc w:val="both"/>
        <w:rPr>
          <w:rFonts w:ascii="Arial" w:eastAsia="Times New Roman" w:hAnsi="Arial" w:cs="Times New Roman"/>
          <w:sz w:val="24"/>
          <w:szCs w:val="24"/>
        </w:rPr>
      </w:pPr>
      <w:r w:rsidRPr="00BA4EB3">
        <w:rPr>
          <w:rFonts w:ascii="Arial" w:eastAsia="Times New Roman" w:hAnsi="Arial" w:cs="Arial"/>
          <w:sz w:val="24"/>
          <w:szCs w:val="24"/>
        </w:rPr>
        <w:t xml:space="preserve">Visit </w:t>
      </w:r>
      <w:hyperlink r:id="rId5" w:history="1">
        <w:r w:rsidRPr="00BA4EB3">
          <w:rPr>
            <w:rFonts w:ascii="Arial" w:eastAsia="Times New Roman" w:hAnsi="Arial" w:cs="Arial"/>
            <w:color w:val="0000FF"/>
            <w:sz w:val="24"/>
            <w:szCs w:val="24"/>
            <w:u w:val="single"/>
          </w:rPr>
          <w:t>www.pbcgov.</w:t>
        </w:r>
      </w:hyperlink>
      <w:r w:rsidRPr="00BA4EB3">
        <w:rPr>
          <w:rFonts w:ascii="Arial" w:eastAsia="Times New Roman" w:hAnsi="Arial" w:cs="Arial"/>
          <w:color w:val="0000FF"/>
          <w:sz w:val="24"/>
          <w:szCs w:val="24"/>
          <w:u w:val="single"/>
        </w:rPr>
        <w:t>jobs</w:t>
      </w:r>
      <w:r w:rsidRPr="00BA4EB3">
        <w:rPr>
          <w:rFonts w:ascii="Arial" w:eastAsia="Times New Roman" w:hAnsi="Arial" w:cs="Arial"/>
          <w:sz w:val="24"/>
          <w:szCs w:val="24"/>
        </w:rPr>
        <w:t xml:space="preserve"> for job description and to apply online.  May upload any Veteran’s Preference documentation to online application (No e-mail applications/resumes accepted).  </w:t>
      </w:r>
      <w:r w:rsidRPr="00BA4EB3">
        <w:rPr>
          <w:rFonts w:ascii="Arial" w:eastAsia="Times New Roman" w:hAnsi="Arial" w:cs="Arial"/>
          <w:b/>
          <w:sz w:val="24"/>
          <w:szCs w:val="24"/>
        </w:rPr>
        <w:t>Online Applications are accepted until filled.  EO/AA M/F/D/V,</w:t>
      </w:r>
      <w:r w:rsidRPr="00BA4EB3">
        <w:rPr>
          <w:rFonts w:ascii="Arial" w:eastAsia="Times New Roman" w:hAnsi="Arial" w:cs="Arial"/>
          <w:b/>
          <w:bCs/>
          <w:sz w:val="24"/>
          <w:szCs w:val="24"/>
          <w:lang w:val="en-GB"/>
        </w:rPr>
        <w:t xml:space="preserve"> Drug Free Work Place; </w:t>
      </w:r>
      <w:r w:rsidRPr="00BA4EB3">
        <w:rPr>
          <w:rFonts w:ascii="Arial" w:eastAsia="Times New Roman" w:hAnsi="Arial" w:cs="Arial"/>
          <w:b/>
          <w:bCs/>
          <w:sz w:val="24"/>
          <w:szCs w:val="24"/>
        </w:rPr>
        <w:t>All employees of Palm Beach County may be required to work before, during and/or after a natural or man-made disaster or hurricane.</w:t>
      </w:r>
    </w:p>
    <w:p w:rsidR="00F42A55" w:rsidRDefault="00F42A55"/>
    <w:sectPr w:rsidR="00F42A55" w:rsidSect="00E318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7092B"/>
    <w:multiLevelType w:val="hybridMultilevel"/>
    <w:tmpl w:val="79204574"/>
    <w:lvl w:ilvl="0" w:tplc="ED1E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8B"/>
    <w:rsid w:val="0012596E"/>
    <w:rsid w:val="00250E30"/>
    <w:rsid w:val="0041605E"/>
    <w:rsid w:val="007222E1"/>
    <w:rsid w:val="00BA4EB3"/>
    <w:rsid w:val="00D7758B"/>
    <w:rsid w:val="00E31877"/>
    <w:rsid w:val="00F4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EFE"/>
  <w15:chartTrackingRefBased/>
  <w15:docId w15:val="{E4071206-8417-4755-9439-83BE96F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5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c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Dotto Y.</dc:creator>
  <cp:keywords/>
  <dc:description/>
  <cp:lastModifiedBy>Erika Dotto Y.</cp:lastModifiedBy>
  <cp:revision>4</cp:revision>
  <dcterms:created xsi:type="dcterms:W3CDTF">2022-08-26T14:14:00Z</dcterms:created>
  <dcterms:modified xsi:type="dcterms:W3CDTF">2022-08-26T15:56:00Z</dcterms:modified>
</cp:coreProperties>
</file>